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DE3BC" w14:textId="77777777" w:rsidR="00FD218D" w:rsidRPr="005805A5" w:rsidRDefault="00FD218D" w:rsidP="006452FF">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5805A5">
        <w:rPr>
          <w:b/>
          <w:noProof w:val="0"/>
          <w:sz w:val="32"/>
          <w:szCs w:val="32"/>
          <w:lang w:val="de-DE"/>
        </w:rPr>
        <w:t>PRESS</w:t>
      </w:r>
      <w:r w:rsidR="007F0A8E">
        <w:rPr>
          <w:b/>
          <w:noProof w:val="0"/>
          <w:sz w:val="32"/>
          <w:szCs w:val="32"/>
          <w:lang w:val="de-DE"/>
        </w:rPr>
        <w:t>EMITTEILUNG</w:t>
      </w:r>
    </w:p>
    <w:p w14:paraId="0A76A9A6" w14:textId="77777777" w:rsidR="005848F2" w:rsidRPr="005805A5" w:rsidRDefault="005848F2" w:rsidP="00C8492E">
      <w:pPr>
        <w:pStyle w:val="Copy"/>
        <w:tabs>
          <w:tab w:val="right" w:pos="9781"/>
        </w:tabs>
        <w:spacing w:line="340" w:lineRule="atLeast"/>
        <w:jc w:val="both"/>
        <w:rPr>
          <w:rFonts w:cs="Arial"/>
          <w:caps/>
          <w:noProof w:val="0"/>
          <w:sz w:val="32"/>
          <w:szCs w:val="32"/>
          <w:lang w:val="de-DE"/>
        </w:rPr>
      </w:pPr>
    </w:p>
    <w:bookmarkEnd w:id="0"/>
    <w:bookmarkEnd w:id="1"/>
    <w:p w14:paraId="0556ECA5" w14:textId="77777777" w:rsidR="004E4AD3" w:rsidRPr="00C90989" w:rsidRDefault="007F0A8E" w:rsidP="00C8492E">
      <w:pPr>
        <w:spacing w:line="360" w:lineRule="auto"/>
        <w:jc w:val="both"/>
        <w:rPr>
          <w:rFonts w:ascii="Arial" w:hAnsi="Arial"/>
          <w:b/>
          <w:bCs/>
          <w:color w:val="000000"/>
          <w:sz w:val="28"/>
          <w:szCs w:val="28"/>
          <w:lang w:val="de-DE"/>
        </w:rPr>
      </w:pPr>
      <w:r w:rsidRPr="00C90989">
        <w:rPr>
          <w:rFonts w:ascii="Arial" w:hAnsi="Arial"/>
          <w:b/>
          <w:bCs/>
          <w:color w:val="000000"/>
          <w:sz w:val="28"/>
          <w:szCs w:val="28"/>
          <w:lang w:val="de-DE"/>
        </w:rPr>
        <w:t xml:space="preserve">Battery Pack Liquid Absorbers </w:t>
      </w:r>
      <w:r w:rsidR="003D6D48" w:rsidRPr="00C90989">
        <w:rPr>
          <w:rFonts w:ascii="Arial" w:hAnsi="Arial"/>
          <w:b/>
          <w:bCs/>
          <w:color w:val="000000"/>
          <w:sz w:val="28"/>
          <w:szCs w:val="28"/>
          <w:lang w:val="de-DE"/>
        </w:rPr>
        <w:t xml:space="preserve">machen </w:t>
      </w:r>
      <w:r w:rsidR="00E92294" w:rsidRPr="00C90989">
        <w:rPr>
          <w:rFonts w:ascii="Arial" w:hAnsi="Arial"/>
          <w:b/>
          <w:bCs/>
          <w:color w:val="000000"/>
          <w:sz w:val="28"/>
          <w:szCs w:val="28"/>
          <w:lang w:val="de-DE"/>
        </w:rPr>
        <w:t xml:space="preserve">Batterien </w:t>
      </w:r>
      <w:r w:rsidR="003D6D48" w:rsidRPr="00C90989">
        <w:rPr>
          <w:rFonts w:ascii="Arial" w:hAnsi="Arial"/>
          <w:b/>
          <w:bCs/>
          <w:color w:val="000000"/>
          <w:sz w:val="28"/>
          <w:szCs w:val="28"/>
          <w:lang w:val="de-DE"/>
        </w:rPr>
        <w:t>sicherer</w:t>
      </w:r>
    </w:p>
    <w:p w14:paraId="72C13747" w14:textId="77777777" w:rsidR="006452FF" w:rsidRPr="006A4752" w:rsidRDefault="006452FF" w:rsidP="006452FF">
      <w:pPr>
        <w:pStyle w:val="KeinAbsatzformat"/>
        <w:spacing w:line="360" w:lineRule="auto"/>
        <w:jc w:val="both"/>
        <w:rPr>
          <w:lang w:val="de-DE"/>
        </w:rPr>
      </w:pPr>
    </w:p>
    <w:p w14:paraId="7972879D" w14:textId="75E61B78" w:rsidR="00A37D7E" w:rsidRPr="00A37D7E" w:rsidRDefault="006452FF" w:rsidP="004E4AD3">
      <w:pPr>
        <w:spacing w:line="360" w:lineRule="auto"/>
        <w:jc w:val="both"/>
        <w:rPr>
          <w:rFonts w:ascii="Arial" w:hAnsi="Arial" w:cs="Arial"/>
          <w:b/>
          <w:lang w:val="de-DE"/>
        </w:rPr>
      </w:pPr>
      <w:r w:rsidRPr="00B82B6C">
        <w:rPr>
          <w:rFonts w:ascii="Arial" w:hAnsi="Arial" w:cs="Arial"/>
          <w:b/>
          <w:lang w:val="de-DE"/>
        </w:rPr>
        <w:t xml:space="preserve">Weinheim, </w:t>
      </w:r>
      <w:r w:rsidR="005B630A">
        <w:rPr>
          <w:rFonts w:ascii="Arial" w:hAnsi="Arial" w:cs="Arial"/>
          <w:b/>
          <w:lang w:val="de-DE"/>
        </w:rPr>
        <w:t>24</w:t>
      </w:r>
      <w:bookmarkStart w:id="2" w:name="_GoBack"/>
      <w:bookmarkEnd w:id="2"/>
      <w:r w:rsidR="00B14071" w:rsidRPr="00B82B6C">
        <w:rPr>
          <w:rFonts w:ascii="Arial" w:hAnsi="Arial" w:cs="Arial"/>
          <w:b/>
          <w:lang w:val="de-DE"/>
        </w:rPr>
        <w:t xml:space="preserve">. </w:t>
      </w:r>
      <w:r w:rsidR="004E4AD3">
        <w:rPr>
          <w:rFonts w:ascii="Arial" w:hAnsi="Arial" w:cs="Arial"/>
          <w:b/>
          <w:lang w:val="de-DE"/>
        </w:rPr>
        <w:t xml:space="preserve">Juni </w:t>
      </w:r>
      <w:r w:rsidR="00B14071" w:rsidRPr="00B82B6C">
        <w:rPr>
          <w:rFonts w:ascii="Arial" w:hAnsi="Arial" w:cs="Arial"/>
          <w:b/>
          <w:lang w:val="de-DE"/>
        </w:rPr>
        <w:t>2021</w:t>
      </w:r>
      <w:r w:rsidRPr="00B82B6C">
        <w:rPr>
          <w:rFonts w:ascii="Arial" w:hAnsi="Arial" w:cs="Arial"/>
          <w:b/>
          <w:lang w:val="de-DE"/>
        </w:rPr>
        <w:t xml:space="preserve">. </w:t>
      </w:r>
      <w:r w:rsidR="005F01A0">
        <w:rPr>
          <w:rFonts w:ascii="Arial" w:hAnsi="Arial" w:cs="Arial"/>
          <w:b/>
          <w:lang w:val="de-DE"/>
        </w:rPr>
        <w:t xml:space="preserve">Im </w:t>
      </w:r>
      <w:r w:rsidR="004E4AD3" w:rsidRPr="004E4AD3">
        <w:rPr>
          <w:rFonts w:ascii="Arial" w:hAnsi="Arial" w:cs="Arial"/>
          <w:b/>
          <w:lang w:val="de-DE"/>
        </w:rPr>
        <w:t>Inneren von Lithium-Ion</w:t>
      </w:r>
      <w:r w:rsidR="007F0A8E">
        <w:rPr>
          <w:rFonts w:ascii="Arial" w:hAnsi="Arial" w:cs="Arial"/>
          <w:b/>
          <w:lang w:val="de-DE"/>
        </w:rPr>
        <w:t>en</w:t>
      </w:r>
      <w:r w:rsidR="004E4AD3" w:rsidRPr="004E4AD3">
        <w:rPr>
          <w:rFonts w:ascii="Arial" w:hAnsi="Arial" w:cs="Arial"/>
          <w:b/>
          <w:lang w:val="de-DE"/>
        </w:rPr>
        <w:t xml:space="preserve">-Battery-Packs können </w:t>
      </w:r>
      <w:r w:rsidR="005F01A0">
        <w:rPr>
          <w:rFonts w:ascii="Arial" w:hAnsi="Arial" w:cs="Arial"/>
          <w:b/>
          <w:lang w:val="de-DE"/>
        </w:rPr>
        <w:t xml:space="preserve">auftretende Flüssigkeiten wie </w:t>
      </w:r>
      <w:r w:rsidR="005F01A0" w:rsidRPr="004E4AD3">
        <w:rPr>
          <w:rFonts w:ascii="Arial" w:hAnsi="Arial" w:cs="Arial"/>
          <w:b/>
          <w:lang w:val="de-DE"/>
        </w:rPr>
        <w:t xml:space="preserve">Kondenswasser und austretendes Kühlmittel </w:t>
      </w:r>
      <w:r w:rsidR="005F01A0">
        <w:rPr>
          <w:rFonts w:ascii="Arial" w:hAnsi="Arial" w:cs="Arial"/>
          <w:b/>
          <w:lang w:val="de-DE"/>
        </w:rPr>
        <w:t xml:space="preserve">die </w:t>
      </w:r>
      <w:r w:rsidR="004E4AD3" w:rsidRPr="004E4AD3">
        <w:rPr>
          <w:rFonts w:ascii="Arial" w:hAnsi="Arial" w:cs="Arial"/>
          <w:b/>
          <w:lang w:val="de-DE"/>
        </w:rPr>
        <w:t xml:space="preserve">Lebensdauer und Funktionsfähigkeit stark beeinträchtigen. Um dies zu vermeiden, hat Freudenberg Performance Materials die Battery Pack Liquid Absorbers entwickelt. Die absorbierenden Pads nehmen </w:t>
      </w:r>
      <w:r w:rsidR="003D6D48">
        <w:rPr>
          <w:rFonts w:ascii="Arial" w:hAnsi="Arial" w:cs="Arial"/>
          <w:b/>
          <w:lang w:val="de-DE"/>
        </w:rPr>
        <w:t xml:space="preserve">unerwünschte </w:t>
      </w:r>
      <w:r w:rsidR="005F01A0">
        <w:rPr>
          <w:rFonts w:ascii="Arial" w:hAnsi="Arial" w:cs="Arial"/>
          <w:b/>
          <w:lang w:val="de-DE"/>
        </w:rPr>
        <w:t xml:space="preserve">Flüssigkeiten schnell </w:t>
      </w:r>
      <w:r w:rsidR="004E4AD3" w:rsidRPr="004E4AD3">
        <w:rPr>
          <w:rFonts w:ascii="Arial" w:hAnsi="Arial" w:cs="Arial"/>
          <w:b/>
          <w:lang w:val="de-DE"/>
        </w:rPr>
        <w:t>auf und speichern diese zuverlässig.</w:t>
      </w:r>
      <w:r w:rsidR="004E4AD3">
        <w:rPr>
          <w:rFonts w:ascii="Arial" w:hAnsi="Arial" w:cs="Arial"/>
          <w:b/>
          <w:lang w:val="de-DE"/>
        </w:rPr>
        <w:t xml:space="preserve"> </w:t>
      </w:r>
      <w:r w:rsidR="004E4AD3" w:rsidRPr="004E4AD3">
        <w:rPr>
          <w:rFonts w:ascii="Arial" w:hAnsi="Arial" w:cs="Arial"/>
          <w:b/>
          <w:lang w:val="de-DE"/>
        </w:rPr>
        <w:t>Mit anpassbaren Absorptionsvermögen und Geometrien sorgen Battery Pack Liquid Absorbers für eine lange Lebensdauer des Battery-Packs.</w:t>
      </w:r>
    </w:p>
    <w:p w14:paraId="39C996BC" w14:textId="77777777" w:rsidR="00BE7470" w:rsidRDefault="00BE7470" w:rsidP="007F3042">
      <w:pPr>
        <w:pStyle w:val="KeinAbsatzformat"/>
        <w:spacing w:line="360" w:lineRule="auto"/>
        <w:jc w:val="both"/>
        <w:rPr>
          <w:lang w:val="de-DE"/>
        </w:rPr>
      </w:pPr>
    </w:p>
    <w:p w14:paraId="05A87827" w14:textId="77777777" w:rsidR="003750BB" w:rsidRPr="003750BB" w:rsidRDefault="003750BB" w:rsidP="003750BB">
      <w:pPr>
        <w:spacing w:line="360" w:lineRule="auto"/>
        <w:jc w:val="both"/>
        <w:rPr>
          <w:rFonts w:ascii="Arial" w:hAnsi="Arial" w:cs="Arial"/>
          <w:lang w:val="de-DE"/>
        </w:rPr>
      </w:pPr>
      <w:r w:rsidRPr="003750BB">
        <w:rPr>
          <w:rFonts w:ascii="Arial" w:hAnsi="Arial" w:cs="Arial"/>
          <w:lang w:val="de-DE"/>
        </w:rPr>
        <w:t>Das Battery-Pack ist das Kernstück von mobilen und stationären Lithium-Ionen Energiespeichersystemen. E</w:t>
      </w:r>
      <w:r>
        <w:rPr>
          <w:rFonts w:ascii="Arial" w:hAnsi="Arial" w:cs="Arial"/>
          <w:lang w:val="de-DE"/>
        </w:rPr>
        <w:t>s</w:t>
      </w:r>
      <w:r w:rsidRPr="003750BB">
        <w:rPr>
          <w:rFonts w:ascii="Arial" w:hAnsi="Arial" w:cs="Arial"/>
          <w:lang w:val="de-DE"/>
        </w:rPr>
        <w:t xml:space="preserve"> findet sowohl in Automotive- als auch in Industrieanwendungen Einsatz. Seine Leistungsfähigkeit und Lebensdauer tragen in großem Maße zur Effizienz des Energiespeichersystems bei. </w:t>
      </w:r>
      <w:r>
        <w:rPr>
          <w:rFonts w:ascii="Arial" w:hAnsi="Arial" w:cs="Arial"/>
          <w:lang w:val="de-DE"/>
        </w:rPr>
        <w:t xml:space="preserve">Das Auftreten von </w:t>
      </w:r>
      <w:r w:rsidRPr="003750BB">
        <w:rPr>
          <w:rFonts w:ascii="Arial" w:hAnsi="Arial" w:cs="Arial"/>
          <w:lang w:val="de-DE"/>
        </w:rPr>
        <w:t xml:space="preserve">Flüssigkeiten im Inneren des Packs </w:t>
      </w:r>
      <w:r>
        <w:rPr>
          <w:rFonts w:ascii="Arial" w:hAnsi="Arial" w:cs="Arial"/>
          <w:lang w:val="de-DE"/>
        </w:rPr>
        <w:t xml:space="preserve">kann </w:t>
      </w:r>
      <w:r w:rsidRPr="003750BB">
        <w:rPr>
          <w:rFonts w:ascii="Arial" w:hAnsi="Arial" w:cs="Arial"/>
          <w:lang w:val="de-DE"/>
        </w:rPr>
        <w:t>die</w:t>
      </w:r>
      <w:r w:rsidR="003D6D48">
        <w:rPr>
          <w:rFonts w:ascii="Arial" w:hAnsi="Arial" w:cs="Arial"/>
          <w:lang w:val="de-DE"/>
        </w:rPr>
        <w:t>se beschädigen</w:t>
      </w:r>
      <w:r w:rsidRPr="003750BB">
        <w:rPr>
          <w:rFonts w:ascii="Arial" w:hAnsi="Arial" w:cs="Arial"/>
          <w:lang w:val="de-DE"/>
        </w:rPr>
        <w:t xml:space="preserve">. </w:t>
      </w:r>
      <w:r>
        <w:rPr>
          <w:rFonts w:ascii="Arial" w:hAnsi="Arial" w:cs="Arial"/>
          <w:lang w:val="de-DE"/>
        </w:rPr>
        <w:t xml:space="preserve">Dies </w:t>
      </w:r>
      <w:r w:rsidRPr="003750BB">
        <w:rPr>
          <w:rFonts w:ascii="Arial" w:hAnsi="Arial" w:cs="Arial"/>
          <w:lang w:val="de-DE"/>
        </w:rPr>
        <w:t xml:space="preserve">kann verschiedene Ursachen haben: Zum einen </w:t>
      </w:r>
      <w:r>
        <w:rPr>
          <w:rFonts w:ascii="Arial" w:hAnsi="Arial" w:cs="Arial"/>
          <w:lang w:val="de-DE"/>
        </w:rPr>
        <w:t xml:space="preserve">dringt </w:t>
      </w:r>
      <w:r w:rsidRPr="003750BB">
        <w:rPr>
          <w:rFonts w:ascii="Arial" w:hAnsi="Arial" w:cs="Arial"/>
          <w:lang w:val="de-DE"/>
        </w:rPr>
        <w:t xml:space="preserve">Luftfeuchtigkeit von außen ein und kondensiert innerhalb des gekühlten Battery-Packs. </w:t>
      </w:r>
      <w:r w:rsidRPr="00EF747F">
        <w:rPr>
          <w:rFonts w:ascii="Arial" w:hAnsi="Arial" w:cs="Arial"/>
          <w:lang w:val="de-DE"/>
        </w:rPr>
        <w:t>Zum anderen kann es durch eine Leckage im Kühlsystem zum Austritt von Kühlmittel kommen.</w:t>
      </w:r>
      <w:r w:rsidRPr="003750BB">
        <w:rPr>
          <w:rFonts w:ascii="Arial" w:hAnsi="Arial" w:cs="Arial"/>
          <w:lang w:val="de-DE"/>
        </w:rPr>
        <w:t xml:space="preserve"> In beiden Fällen </w:t>
      </w:r>
      <w:r>
        <w:rPr>
          <w:rFonts w:ascii="Arial" w:hAnsi="Arial" w:cs="Arial"/>
          <w:lang w:val="de-DE"/>
        </w:rPr>
        <w:t xml:space="preserve">fungieren die neuen </w:t>
      </w:r>
      <w:r w:rsidRPr="003750BB">
        <w:rPr>
          <w:rFonts w:ascii="Arial" w:hAnsi="Arial" w:cs="Arial"/>
          <w:lang w:val="de-DE"/>
        </w:rPr>
        <w:t xml:space="preserve">Battery Pack Liquid Absorbers </w:t>
      </w:r>
      <w:r>
        <w:rPr>
          <w:rFonts w:ascii="Arial" w:hAnsi="Arial" w:cs="Arial"/>
          <w:lang w:val="de-DE"/>
        </w:rPr>
        <w:t xml:space="preserve">von Freudenberg </w:t>
      </w:r>
      <w:r w:rsidRPr="003750BB">
        <w:rPr>
          <w:rFonts w:ascii="Arial" w:hAnsi="Arial" w:cs="Arial"/>
          <w:lang w:val="de-DE"/>
        </w:rPr>
        <w:t xml:space="preserve">als Sicherungssystem, </w:t>
      </w:r>
      <w:r>
        <w:rPr>
          <w:rFonts w:ascii="Arial" w:hAnsi="Arial" w:cs="Arial"/>
          <w:lang w:val="de-DE"/>
        </w:rPr>
        <w:t xml:space="preserve">das </w:t>
      </w:r>
      <w:r w:rsidRPr="003750BB">
        <w:rPr>
          <w:rFonts w:ascii="Arial" w:hAnsi="Arial" w:cs="Arial"/>
          <w:lang w:val="de-DE"/>
        </w:rPr>
        <w:t>Kondensat und auslaufendes Kühlmittel verlässlich aufnimmt und zurückhält.</w:t>
      </w:r>
    </w:p>
    <w:p w14:paraId="2B161915" w14:textId="77777777" w:rsidR="003750BB" w:rsidRPr="003750BB" w:rsidRDefault="003750BB" w:rsidP="003750BB">
      <w:pPr>
        <w:spacing w:line="360" w:lineRule="auto"/>
        <w:jc w:val="both"/>
        <w:rPr>
          <w:rFonts w:ascii="Arial" w:hAnsi="Arial" w:cs="Arial"/>
          <w:lang w:val="de-DE"/>
        </w:rPr>
      </w:pPr>
    </w:p>
    <w:p w14:paraId="09CCF4DA" w14:textId="77777777" w:rsidR="003750BB" w:rsidRPr="003750BB" w:rsidRDefault="003750BB" w:rsidP="003750BB">
      <w:pPr>
        <w:spacing w:line="360" w:lineRule="auto"/>
        <w:jc w:val="both"/>
        <w:rPr>
          <w:rFonts w:ascii="Arial" w:hAnsi="Arial" w:cs="Arial"/>
          <w:b/>
          <w:lang w:val="de-DE"/>
        </w:rPr>
      </w:pPr>
      <w:r w:rsidRPr="003750BB">
        <w:rPr>
          <w:rFonts w:ascii="Arial" w:hAnsi="Arial" w:cs="Arial"/>
          <w:b/>
          <w:lang w:val="de-DE"/>
        </w:rPr>
        <w:t>Absorbierende Pads nehmen Feuchtigkeit zuverlässig auf</w:t>
      </w:r>
    </w:p>
    <w:p w14:paraId="16DA07D8" w14:textId="77777777" w:rsidR="003750BB" w:rsidRDefault="003750BB" w:rsidP="003750BB">
      <w:pPr>
        <w:spacing w:line="360" w:lineRule="auto"/>
        <w:jc w:val="both"/>
        <w:rPr>
          <w:rFonts w:ascii="Arial" w:hAnsi="Arial" w:cs="Arial"/>
          <w:lang w:val="de-DE"/>
        </w:rPr>
      </w:pPr>
      <w:r w:rsidRPr="00EF747F">
        <w:rPr>
          <w:rFonts w:ascii="Arial" w:hAnsi="Arial" w:cs="Arial"/>
          <w:lang w:val="de-DE"/>
        </w:rPr>
        <w:t>Battery Pack Liquid Absorbers von Freudenberg sind absorbierende Pads</w:t>
      </w:r>
      <w:r w:rsidR="003D6D48" w:rsidRPr="00EF747F">
        <w:rPr>
          <w:rFonts w:ascii="Arial" w:hAnsi="Arial" w:cs="Arial"/>
          <w:lang w:val="de-DE"/>
        </w:rPr>
        <w:t xml:space="preserve">, die Flüssigkeiten schnell aufnehmen und </w:t>
      </w:r>
      <w:r w:rsidR="003C0FE5" w:rsidRPr="00EF747F">
        <w:rPr>
          <w:rFonts w:ascii="Arial" w:hAnsi="Arial" w:cs="Arial"/>
          <w:lang w:val="de-DE"/>
        </w:rPr>
        <w:t>sicher speichern</w:t>
      </w:r>
      <w:r w:rsidRPr="00EF747F">
        <w:rPr>
          <w:rFonts w:ascii="Arial" w:hAnsi="Arial" w:cs="Arial"/>
          <w:lang w:val="de-DE"/>
        </w:rPr>
        <w:t>.</w:t>
      </w:r>
      <w:r w:rsidRPr="003750BB">
        <w:rPr>
          <w:rFonts w:ascii="Arial" w:hAnsi="Arial" w:cs="Arial"/>
          <w:lang w:val="de-DE"/>
        </w:rPr>
        <w:t xml:space="preserve"> </w:t>
      </w:r>
      <w:r w:rsidR="005F01A0" w:rsidRPr="003750BB">
        <w:rPr>
          <w:rFonts w:ascii="Arial" w:hAnsi="Arial" w:cs="Arial"/>
          <w:lang w:val="de-DE"/>
        </w:rPr>
        <w:t xml:space="preserve">Selbst im Notfall, wird auslaufendes Kühlmittel schnell absorbiert und </w:t>
      </w:r>
      <w:r w:rsidR="00EF747F">
        <w:rPr>
          <w:rFonts w:ascii="Arial" w:hAnsi="Arial" w:cs="Arial"/>
          <w:lang w:val="de-DE"/>
        </w:rPr>
        <w:t>gespeichert</w:t>
      </w:r>
      <w:r w:rsidR="005F01A0" w:rsidRPr="003750BB">
        <w:rPr>
          <w:rFonts w:ascii="Arial" w:hAnsi="Arial" w:cs="Arial"/>
          <w:lang w:val="de-DE"/>
        </w:rPr>
        <w:t>.</w:t>
      </w:r>
      <w:r w:rsidR="005F01A0">
        <w:rPr>
          <w:rFonts w:ascii="Arial" w:hAnsi="Arial" w:cs="Arial"/>
          <w:lang w:val="de-DE"/>
        </w:rPr>
        <w:t xml:space="preserve"> </w:t>
      </w:r>
      <w:r w:rsidR="003D6D48">
        <w:rPr>
          <w:rFonts w:ascii="Arial" w:hAnsi="Arial" w:cs="Arial"/>
          <w:lang w:val="de-DE"/>
        </w:rPr>
        <w:t xml:space="preserve">Die </w:t>
      </w:r>
      <w:r w:rsidRPr="003750BB">
        <w:rPr>
          <w:rFonts w:ascii="Arial" w:hAnsi="Arial" w:cs="Arial"/>
          <w:lang w:val="de-DE"/>
        </w:rPr>
        <w:t xml:space="preserve">Aufnahmekapazität </w:t>
      </w:r>
      <w:r w:rsidR="003D6D48">
        <w:rPr>
          <w:rFonts w:ascii="Arial" w:hAnsi="Arial" w:cs="Arial"/>
          <w:lang w:val="de-DE"/>
        </w:rPr>
        <w:t xml:space="preserve">der Pads </w:t>
      </w:r>
      <w:r w:rsidRPr="003750BB">
        <w:rPr>
          <w:rFonts w:ascii="Arial" w:hAnsi="Arial" w:cs="Arial"/>
          <w:lang w:val="de-DE"/>
        </w:rPr>
        <w:t xml:space="preserve">ist aufgrund </w:t>
      </w:r>
      <w:r>
        <w:rPr>
          <w:rFonts w:ascii="Arial" w:hAnsi="Arial" w:cs="Arial"/>
          <w:lang w:val="de-DE"/>
        </w:rPr>
        <w:t xml:space="preserve">ihres </w:t>
      </w:r>
      <w:r w:rsidRPr="003750BB">
        <w:rPr>
          <w:rFonts w:ascii="Arial" w:hAnsi="Arial" w:cs="Arial"/>
          <w:lang w:val="de-DE"/>
        </w:rPr>
        <w:t xml:space="preserve">modularen Aufbaus </w:t>
      </w:r>
      <w:r w:rsidRPr="003750BB">
        <w:rPr>
          <w:rFonts w:ascii="Arial" w:hAnsi="Arial" w:cs="Arial"/>
          <w:lang w:val="de-DE"/>
        </w:rPr>
        <w:lastRenderedPageBreak/>
        <w:t>skalierbar</w:t>
      </w:r>
      <w:r w:rsidR="005F01A0">
        <w:rPr>
          <w:rFonts w:ascii="Arial" w:hAnsi="Arial" w:cs="Arial"/>
          <w:lang w:val="de-DE"/>
        </w:rPr>
        <w:t>.</w:t>
      </w:r>
      <w:r w:rsidRPr="003750BB">
        <w:rPr>
          <w:rFonts w:ascii="Arial" w:hAnsi="Arial" w:cs="Arial"/>
          <w:lang w:val="de-DE"/>
        </w:rPr>
        <w:t xml:space="preserve"> Dank des flexiblen Materials lassen sich Designs in kundenspezifischen Geometrien umsetzen.</w:t>
      </w:r>
    </w:p>
    <w:p w14:paraId="456BA93C" w14:textId="77777777" w:rsidR="003D6D48" w:rsidRDefault="003D6D48" w:rsidP="003750BB">
      <w:pPr>
        <w:spacing w:line="360" w:lineRule="auto"/>
        <w:jc w:val="both"/>
        <w:rPr>
          <w:rFonts w:ascii="Arial" w:hAnsi="Arial" w:cs="Arial"/>
          <w:lang w:val="de-DE"/>
        </w:rPr>
      </w:pPr>
    </w:p>
    <w:p w14:paraId="4E482C60" w14:textId="77777777" w:rsidR="003D6D48" w:rsidRPr="003D6D48" w:rsidRDefault="003D6D48" w:rsidP="003D6D48">
      <w:pPr>
        <w:spacing w:line="360" w:lineRule="auto"/>
        <w:jc w:val="both"/>
        <w:rPr>
          <w:rFonts w:ascii="Arial" w:hAnsi="Arial" w:cs="Arial"/>
          <w:lang w:val="de-DE"/>
        </w:rPr>
      </w:pPr>
      <w:r w:rsidRPr="00EF747F">
        <w:rPr>
          <w:rFonts w:ascii="Arial" w:hAnsi="Arial" w:cs="Arial"/>
          <w:lang w:val="de-DE"/>
        </w:rPr>
        <w:t>"</w:t>
      </w:r>
      <w:r w:rsidR="003C0FE5" w:rsidRPr="00EF747F">
        <w:rPr>
          <w:rFonts w:ascii="Arial" w:hAnsi="Arial" w:cs="Arial"/>
          <w:lang w:val="de-DE"/>
        </w:rPr>
        <w:t xml:space="preserve">Flüssig gekühlte Batteriesysteme </w:t>
      </w:r>
      <w:r w:rsidRPr="00EF747F">
        <w:rPr>
          <w:rFonts w:ascii="Arial" w:hAnsi="Arial" w:cs="Arial"/>
          <w:lang w:val="de-DE"/>
        </w:rPr>
        <w:t xml:space="preserve">haben sich durchgesetzt, um ein effizientes Wärmemanagement für Hochleistungsbatterien zu gewährleisten. Wir sind uns daher sicher, dass unsere Battery Pack Liquid Absorbers zu einem unverzichtbaren Sicherheitsbestandteil künftiger </w:t>
      </w:r>
      <w:r w:rsidR="00EF747F" w:rsidRPr="00EF747F">
        <w:rPr>
          <w:rFonts w:ascii="Arial" w:hAnsi="Arial" w:cs="Arial"/>
          <w:lang w:val="de-DE"/>
        </w:rPr>
        <w:t xml:space="preserve">Hochvoltspeicher </w:t>
      </w:r>
      <w:r w:rsidRPr="00EF747F">
        <w:rPr>
          <w:rFonts w:ascii="Arial" w:hAnsi="Arial" w:cs="Arial"/>
          <w:lang w:val="de-DE"/>
        </w:rPr>
        <w:t>werden</w:t>
      </w:r>
      <w:r w:rsidRPr="003D6D48">
        <w:rPr>
          <w:rFonts w:ascii="Arial" w:hAnsi="Arial" w:cs="Arial"/>
          <w:lang w:val="de-DE"/>
        </w:rPr>
        <w:t xml:space="preserve">", sagt </w:t>
      </w:r>
      <w:r>
        <w:rPr>
          <w:rFonts w:ascii="Arial" w:hAnsi="Arial" w:cs="Arial"/>
          <w:lang w:val="de-DE"/>
        </w:rPr>
        <w:t xml:space="preserve">Thomas Petzel, General Manager Freudenberg Performance Materials </w:t>
      </w:r>
      <w:r w:rsidRPr="003D6D48">
        <w:rPr>
          <w:rFonts w:ascii="Arial" w:hAnsi="Arial" w:cs="Arial"/>
          <w:lang w:val="de-DE"/>
        </w:rPr>
        <w:t>SE &amp; Co. KG</w:t>
      </w:r>
      <w:r>
        <w:rPr>
          <w:rFonts w:ascii="Arial" w:hAnsi="Arial" w:cs="Arial"/>
          <w:lang w:val="de-DE"/>
        </w:rPr>
        <w:t>.</w:t>
      </w:r>
      <w:r w:rsidRPr="003D6D48">
        <w:rPr>
          <w:rFonts w:ascii="Arial" w:hAnsi="Arial" w:cs="Arial"/>
          <w:lang w:val="de-DE"/>
        </w:rPr>
        <w:t> </w:t>
      </w:r>
    </w:p>
    <w:p w14:paraId="41DB46F3" w14:textId="77777777" w:rsidR="003D6D48" w:rsidRPr="00E92294" w:rsidRDefault="003D6D48" w:rsidP="003D6D48">
      <w:pPr>
        <w:spacing w:line="360" w:lineRule="auto"/>
        <w:jc w:val="both"/>
        <w:rPr>
          <w:rFonts w:ascii="Arial" w:eastAsia="Times New Roman" w:hAnsi="Arial" w:cs="Arial"/>
          <w:color w:val="000000"/>
          <w:lang w:val="de-DE"/>
        </w:rPr>
      </w:pPr>
    </w:p>
    <w:p w14:paraId="143DBD95" w14:textId="77777777" w:rsidR="003D6D48" w:rsidRDefault="003D6D48" w:rsidP="003D6D48">
      <w:pPr>
        <w:spacing w:line="360" w:lineRule="auto"/>
        <w:jc w:val="both"/>
        <w:rPr>
          <w:rFonts w:ascii="Arial" w:eastAsia="Times New Roman" w:hAnsi="Arial" w:cs="Arial"/>
          <w:color w:val="000000"/>
        </w:rPr>
      </w:pPr>
      <w:r>
        <w:rPr>
          <w:rFonts w:ascii="Arial" w:eastAsia="Times New Roman" w:hAnsi="Arial" w:cs="Arial"/>
          <w:color w:val="000000"/>
        </w:rPr>
        <w:t>Bild</w:t>
      </w:r>
      <w:r w:rsidR="008C035B">
        <w:rPr>
          <w:rFonts w:ascii="Arial" w:eastAsia="Times New Roman" w:hAnsi="Arial" w:cs="Arial"/>
          <w:color w:val="000000"/>
        </w:rPr>
        <w:t>:</w:t>
      </w:r>
    </w:p>
    <w:p w14:paraId="1F9EC6C9" w14:textId="77777777" w:rsidR="003D6D48" w:rsidRPr="002F7AC0" w:rsidRDefault="003D6D48" w:rsidP="003D6D48">
      <w:pPr>
        <w:spacing w:line="360" w:lineRule="auto"/>
        <w:jc w:val="both"/>
        <w:rPr>
          <w:rFonts w:ascii="Arial" w:eastAsia="Times New Roman" w:hAnsi="Arial" w:cs="Arial"/>
          <w:color w:val="000000"/>
        </w:rPr>
      </w:pPr>
      <w:r>
        <w:rPr>
          <w:noProof/>
        </w:rPr>
        <w:drawing>
          <wp:inline distT="0" distB="0" distL="0" distR="0" wp14:anchorId="709BECE1" wp14:editId="28DB6661">
            <wp:extent cx="2325559" cy="155139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327373" cy="1552608"/>
                    </a:xfrm>
                    <a:prstGeom prst="rect">
                      <a:avLst/>
                    </a:prstGeom>
                    <a:noFill/>
                    <a:ln>
                      <a:noFill/>
                    </a:ln>
                  </pic:spPr>
                </pic:pic>
              </a:graphicData>
            </a:graphic>
          </wp:inline>
        </w:drawing>
      </w:r>
    </w:p>
    <w:p w14:paraId="293CD5B4" w14:textId="77777777" w:rsidR="003D6D48" w:rsidRPr="003D6D48" w:rsidRDefault="003D6D48" w:rsidP="00BF217D">
      <w:pPr>
        <w:pStyle w:val="Headline0"/>
        <w:spacing w:line="360" w:lineRule="auto"/>
        <w:ind w:right="-36"/>
        <w:jc w:val="both"/>
        <w:rPr>
          <w:rFonts w:ascii="Arial" w:hAnsi="Arial" w:cs="Arial"/>
          <w:b w:val="0"/>
          <w:bCs w:val="0"/>
          <w:caps w:val="0"/>
          <w:color w:val="auto"/>
          <w:sz w:val="24"/>
          <w:szCs w:val="24"/>
          <w:lang w:val="de-DE"/>
        </w:rPr>
      </w:pPr>
      <w:r w:rsidRPr="003D6D48">
        <w:rPr>
          <w:rFonts w:ascii="Arial" w:hAnsi="Arial" w:cs="Arial"/>
          <w:b w:val="0"/>
          <w:bCs w:val="0"/>
          <w:caps w:val="0"/>
          <w:color w:val="auto"/>
          <w:sz w:val="24"/>
          <w:szCs w:val="24"/>
          <w:lang w:val="de-DE"/>
        </w:rPr>
        <w:t xml:space="preserve">Battery Pack Liquid Absorber, mit Zoom auf </w:t>
      </w:r>
      <w:r w:rsidR="00EF747F">
        <w:rPr>
          <w:rFonts w:ascii="Arial" w:hAnsi="Arial" w:cs="Arial"/>
          <w:b w:val="0"/>
          <w:bCs w:val="0"/>
          <w:caps w:val="0"/>
          <w:color w:val="auto"/>
          <w:sz w:val="24"/>
          <w:szCs w:val="24"/>
          <w:lang w:val="de-DE"/>
        </w:rPr>
        <w:t xml:space="preserve">einen </w:t>
      </w:r>
      <w:r w:rsidRPr="003D6D48">
        <w:rPr>
          <w:rFonts w:ascii="Arial" w:hAnsi="Arial" w:cs="Arial"/>
          <w:b w:val="0"/>
          <w:bCs w:val="0"/>
          <w:caps w:val="0"/>
          <w:color w:val="auto"/>
          <w:sz w:val="24"/>
          <w:szCs w:val="24"/>
          <w:lang w:val="de-DE"/>
        </w:rPr>
        <w:t>mehrlagig</w:t>
      </w:r>
      <w:r w:rsidR="00EF747F">
        <w:rPr>
          <w:rFonts w:ascii="Arial" w:hAnsi="Arial" w:cs="Arial"/>
          <w:b w:val="0"/>
          <w:bCs w:val="0"/>
          <w:caps w:val="0"/>
          <w:color w:val="auto"/>
          <w:sz w:val="24"/>
          <w:szCs w:val="24"/>
          <w:lang w:val="de-DE"/>
        </w:rPr>
        <w:t>en Aufbau</w:t>
      </w:r>
      <w:r w:rsidRPr="003D6D48">
        <w:rPr>
          <w:rFonts w:ascii="Arial" w:hAnsi="Arial" w:cs="Arial"/>
          <w:b w:val="0"/>
          <w:bCs w:val="0"/>
          <w:caps w:val="0"/>
          <w:color w:val="auto"/>
          <w:sz w:val="24"/>
          <w:szCs w:val="24"/>
          <w:lang w:val="de-DE"/>
        </w:rPr>
        <w:t>.</w:t>
      </w:r>
    </w:p>
    <w:p w14:paraId="1DDF1536" w14:textId="77777777" w:rsidR="004E4AD3" w:rsidRPr="003D6D48" w:rsidRDefault="004E4AD3" w:rsidP="009C2F6B">
      <w:pPr>
        <w:spacing w:line="360" w:lineRule="auto"/>
        <w:jc w:val="both"/>
        <w:rPr>
          <w:rFonts w:ascii="Arial" w:hAnsi="Arial" w:cs="Arial"/>
          <w:lang w:val="de-DE"/>
        </w:rPr>
      </w:pPr>
    </w:p>
    <w:p w14:paraId="123D82A6" w14:textId="77777777" w:rsidR="00E5585F" w:rsidRPr="00F94940" w:rsidRDefault="00E5585F" w:rsidP="00E5585F">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5CC9DF76" w14:textId="77777777" w:rsidR="00E5585F" w:rsidRPr="00F94940" w:rsidRDefault="00E5585F" w:rsidP="00E5585F">
      <w:pPr>
        <w:pStyle w:val="Headline0"/>
        <w:spacing w:line="240" w:lineRule="auto"/>
        <w:ind w:right="-1737"/>
        <w:jc w:val="both"/>
        <w:rPr>
          <w:rFonts w:ascii="Arial" w:hAnsi="Arial" w:cs="Arial"/>
          <w:bCs w:val="0"/>
          <w:caps w:val="0"/>
          <w:color w:val="000000"/>
          <w:sz w:val="20"/>
          <w:szCs w:val="20"/>
          <w:lang w:val="de-DE"/>
        </w:rPr>
      </w:pPr>
      <w:r w:rsidRPr="00865AC6">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478EA4CF"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 Steingraeber, Director Global Communications</w:t>
      </w:r>
    </w:p>
    <w:p w14:paraId="4655651A"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5514705C"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sidR="003F1939" w:rsidRPr="00F94940">
        <w:rPr>
          <w:rFonts w:ascii="Arial" w:hAnsi="Arial" w:cs="Arial"/>
          <w:b w:val="0"/>
          <w:caps w:val="0"/>
          <w:color w:val="000000"/>
          <w:sz w:val="20"/>
          <w:szCs w:val="20"/>
          <w:lang w:val="de-DE"/>
        </w:rPr>
        <w:t>6</w:t>
      </w:r>
      <w:r w:rsidR="003F1939">
        <w:rPr>
          <w:rFonts w:ascii="Arial" w:hAnsi="Arial" w:cs="Arial"/>
          <w:b w:val="0"/>
          <w:caps w:val="0"/>
          <w:color w:val="000000"/>
          <w:sz w:val="20"/>
          <w:szCs w:val="20"/>
          <w:lang w:val="de-DE"/>
        </w:rPr>
        <w:t>503</w:t>
      </w:r>
      <w:r w:rsidR="003F1939" w:rsidRPr="00F94940">
        <w:rPr>
          <w:rFonts w:ascii="Arial" w:hAnsi="Arial" w:cs="Arial"/>
          <w:b w:val="0"/>
          <w:caps w:val="0"/>
          <w:color w:val="000000"/>
          <w:sz w:val="20"/>
          <w:szCs w:val="20"/>
          <w:lang w:val="de-DE"/>
        </w:rPr>
        <w:t xml:space="preserve"> </w:t>
      </w:r>
    </w:p>
    <w:p w14:paraId="0C275211"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5B840514" w14:textId="77777777" w:rsidR="00E5585F" w:rsidRPr="00E5585F" w:rsidRDefault="00E5585F" w:rsidP="00E5585F">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72C3C53A" w14:textId="77777777" w:rsidR="00E5585F" w:rsidRDefault="00E5585F" w:rsidP="006452FF">
      <w:pPr>
        <w:pStyle w:val="KeinAbsatzformat"/>
        <w:spacing w:line="240" w:lineRule="auto"/>
        <w:ind w:right="-1737"/>
        <w:jc w:val="both"/>
        <w:rPr>
          <w:rFonts w:ascii="Arial" w:hAnsi="Arial" w:cs="Arial"/>
          <w:sz w:val="20"/>
          <w:szCs w:val="20"/>
          <w:lang w:val="de-DE"/>
        </w:rPr>
      </w:pPr>
    </w:p>
    <w:p w14:paraId="5B7230AA" w14:textId="77777777" w:rsidR="00865AC6" w:rsidRPr="00865AC6" w:rsidRDefault="00865AC6" w:rsidP="00865AC6">
      <w:pPr>
        <w:pStyle w:val="Headline0"/>
        <w:spacing w:line="240" w:lineRule="auto"/>
        <w:ind w:right="-1737"/>
        <w:jc w:val="both"/>
        <w:rPr>
          <w:rFonts w:ascii="Arial" w:hAnsi="Arial" w:cs="Arial"/>
          <w:b w:val="0"/>
          <w:caps w:val="0"/>
          <w:color w:val="000000"/>
          <w:sz w:val="20"/>
          <w:szCs w:val="20"/>
          <w:lang w:val="de-DE"/>
        </w:rPr>
      </w:pPr>
      <w:r w:rsidRPr="00865AC6">
        <w:rPr>
          <w:rFonts w:ascii="Arial" w:hAnsi="Arial" w:cs="Arial"/>
          <w:b w:val="0"/>
          <w:caps w:val="0"/>
          <w:color w:val="000000"/>
          <w:sz w:val="20"/>
          <w:szCs w:val="20"/>
          <w:lang w:val="de-DE"/>
        </w:rPr>
        <w:t xml:space="preserve">Katrin Böttcher, Manager Global Media </w:t>
      </w:r>
      <w:r>
        <w:rPr>
          <w:rFonts w:ascii="Arial" w:hAnsi="Arial" w:cs="Arial"/>
          <w:b w:val="0"/>
          <w:caps w:val="0"/>
          <w:color w:val="000000"/>
          <w:sz w:val="20"/>
          <w:szCs w:val="20"/>
          <w:lang w:val="de-DE"/>
        </w:rPr>
        <w:t>Relations</w:t>
      </w:r>
    </w:p>
    <w:p w14:paraId="46C1C77E" w14:textId="77777777"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130F0F88" w14:textId="77777777"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Pr>
          <w:rFonts w:ascii="Arial" w:hAnsi="Arial" w:cs="Arial"/>
          <w:b w:val="0"/>
          <w:caps w:val="0"/>
          <w:color w:val="000000"/>
          <w:sz w:val="20"/>
          <w:szCs w:val="20"/>
          <w:lang w:val="de-DE"/>
        </w:rPr>
        <w:t>5977</w:t>
      </w:r>
    </w:p>
    <w:p w14:paraId="43D39751" w14:textId="77777777"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F94940">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F94940">
        <w:rPr>
          <w:rFonts w:ascii="Arial" w:hAnsi="Arial" w:cs="Arial"/>
          <w:b w:val="0"/>
          <w:caps w:val="0"/>
          <w:color w:val="000000"/>
          <w:sz w:val="20"/>
          <w:szCs w:val="20"/>
          <w:lang w:val="de-DE"/>
        </w:rPr>
        <w:t>@freudenberg-pm.com</w:t>
      </w:r>
    </w:p>
    <w:p w14:paraId="2760E022" w14:textId="77777777" w:rsidR="00865AC6" w:rsidRPr="00E5585F" w:rsidRDefault="00865AC6" w:rsidP="00865AC6">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4A834CCC" w14:textId="77777777" w:rsidR="005E0C93" w:rsidRPr="00E5585F" w:rsidRDefault="005E0C93" w:rsidP="006452FF">
      <w:pPr>
        <w:pStyle w:val="KeinAbsatzformat"/>
        <w:spacing w:line="240" w:lineRule="auto"/>
        <w:ind w:right="-1737"/>
        <w:jc w:val="both"/>
        <w:rPr>
          <w:rFonts w:ascii="Arial" w:hAnsi="Arial" w:cs="Arial"/>
          <w:sz w:val="20"/>
          <w:szCs w:val="20"/>
          <w:lang w:val="de-DE"/>
        </w:rPr>
      </w:pPr>
    </w:p>
    <w:p w14:paraId="2A25FCC9" w14:textId="77777777" w:rsidR="00E5585F" w:rsidRPr="00E5585F" w:rsidRDefault="00E5585F" w:rsidP="00E5585F">
      <w:pPr>
        <w:pStyle w:val="Headline0"/>
        <w:spacing w:line="288" w:lineRule="auto"/>
        <w:jc w:val="both"/>
        <w:rPr>
          <w:rFonts w:ascii="Arial" w:hAnsi="Arial" w:cs="Arial"/>
          <w:caps w:val="0"/>
          <w:color w:val="000000"/>
          <w:sz w:val="20"/>
          <w:szCs w:val="20"/>
          <w:lang w:val="de-DE"/>
        </w:rPr>
      </w:pPr>
      <w:r w:rsidRPr="00E5585F">
        <w:rPr>
          <w:rFonts w:ascii="Arial" w:hAnsi="Arial" w:cs="Arial"/>
          <w:caps w:val="0"/>
          <w:color w:val="000000"/>
          <w:sz w:val="20"/>
          <w:szCs w:val="20"/>
          <w:lang w:val="de-DE"/>
        </w:rPr>
        <w:t>Über Freudenberg Performance Materials</w:t>
      </w:r>
    </w:p>
    <w:p w14:paraId="0E5F7A39" w14:textId="77777777" w:rsidR="00E5585F" w:rsidRPr="00E5585F" w:rsidRDefault="00E5585F" w:rsidP="00E5585F">
      <w:pPr>
        <w:jc w:val="both"/>
        <w:rPr>
          <w:rFonts w:ascii="Arial" w:hAnsi="Arial" w:cs="Arial"/>
          <w:bCs/>
          <w:color w:val="000000"/>
          <w:sz w:val="20"/>
          <w:szCs w:val="20"/>
          <w:lang w:val="de-DE"/>
        </w:rPr>
      </w:pPr>
      <w:r w:rsidRPr="00E5585F">
        <w:rPr>
          <w:rFonts w:ascii="Arial" w:hAnsi="Arial" w:cs="Arial"/>
          <w:bCs/>
          <w:color w:val="000000"/>
          <w:sz w:val="20"/>
          <w:szCs w:val="20"/>
          <w:lang w:val="de-DE"/>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w:t>
      </w:r>
      <w:r w:rsidR="00DE0D8D">
        <w:rPr>
          <w:rFonts w:ascii="Arial" w:hAnsi="Arial" w:cs="Arial"/>
          <w:bCs/>
          <w:color w:val="000000"/>
          <w:sz w:val="20"/>
          <w:szCs w:val="20"/>
          <w:lang w:val="de-DE"/>
        </w:rPr>
        <w:t>20</w:t>
      </w:r>
      <w:r w:rsidRPr="00E5585F">
        <w:rPr>
          <w:rFonts w:ascii="Arial" w:hAnsi="Arial" w:cs="Arial"/>
          <w:bCs/>
          <w:color w:val="000000"/>
          <w:sz w:val="20"/>
          <w:szCs w:val="20"/>
          <w:lang w:val="de-DE"/>
        </w:rPr>
        <w:t xml:space="preserve"> einen Umsatz von </w:t>
      </w:r>
      <w:r w:rsidR="00D13127">
        <w:rPr>
          <w:rFonts w:ascii="Arial" w:hAnsi="Arial" w:cs="Arial"/>
          <w:bCs/>
          <w:color w:val="000000"/>
          <w:sz w:val="20"/>
          <w:szCs w:val="20"/>
          <w:lang w:val="de-DE"/>
        </w:rPr>
        <w:t xml:space="preserve">mehr als </w:t>
      </w:r>
      <w:r w:rsidR="00D13127" w:rsidRPr="00DE0D8D">
        <w:rPr>
          <w:rFonts w:ascii="Arial" w:hAnsi="Arial" w:cs="Arial"/>
          <w:bCs/>
          <w:color w:val="000000"/>
          <w:sz w:val="20"/>
          <w:szCs w:val="20"/>
          <w:lang w:val="de-DE"/>
        </w:rPr>
        <w:t xml:space="preserve">1 </w:t>
      </w:r>
      <w:r w:rsidR="00DE0D8D" w:rsidRPr="00DE0D8D">
        <w:rPr>
          <w:rFonts w:ascii="Arial" w:hAnsi="Arial" w:cs="Arial"/>
          <w:bCs/>
          <w:color w:val="000000"/>
          <w:sz w:val="20"/>
          <w:szCs w:val="20"/>
          <w:lang w:val="de-DE"/>
        </w:rPr>
        <w:t xml:space="preserve">Milliarde </w:t>
      </w:r>
      <w:r w:rsidRPr="00E5585F">
        <w:rPr>
          <w:rFonts w:ascii="Arial" w:hAnsi="Arial" w:cs="Arial"/>
          <w:bCs/>
          <w:color w:val="000000"/>
          <w:sz w:val="20"/>
          <w:szCs w:val="20"/>
          <w:lang w:val="de-DE"/>
        </w:rPr>
        <w:t xml:space="preserve">Euro. Heute hat Freudenberg </w:t>
      </w:r>
      <w:r w:rsidRPr="00DE0D8D">
        <w:rPr>
          <w:rFonts w:ascii="Arial" w:hAnsi="Arial" w:cs="Arial"/>
          <w:bCs/>
          <w:color w:val="000000"/>
          <w:sz w:val="20"/>
          <w:szCs w:val="20"/>
          <w:lang w:val="de-DE"/>
        </w:rPr>
        <w:t>Performance</w:t>
      </w:r>
      <w:r w:rsidRPr="00E5585F">
        <w:rPr>
          <w:rFonts w:ascii="Arial" w:hAnsi="Arial" w:cs="Arial"/>
          <w:bCs/>
          <w:sz w:val="20"/>
          <w:szCs w:val="20"/>
          <w:lang w:val="de-DE"/>
        </w:rPr>
        <w:t xml:space="preserve"> Materials weltweit 3</w:t>
      </w:r>
      <w:r w:rsidR="00D13127">
        <w:rPr>
          <w:rFonts w:ascii="Arial" w:hAnsi="Arial" w:cs="Arial"/>
          <w:bCs/>
          <w:sz w:val="20"/>
          <w:szCs w:val="20"/>
          <w:lang w:val="de-DE"/>
        </w:rPr>
        <w:t>3</w:t>
      </w:r>
      <w:r w:rsidRPr="00E5585F">
        <w:rPr>
          <w:rFonts w:ascii="Arial" w:hAnsi="Arial" w:cs="Arial"/>
          <w:bCs/>
          <w:sz w:val="20"/>
          <w:szCs w:val="20"/>
          <w:lang w:val="de-DE"/>
        </w:rPr>
        <w:t xml:space="preserve"> Produktionsstandorte in 1</w:t>
      </w:r>
      <w:r w:rsidR="00D13127">
        <w:rPr>
          <w:rFonts w:ascii="Arial" w:hAnsi="Arial" w:cs="Arial"/>
          <w:bCs/>
          <w:sz w:val="20"/>
          <w:szCs w:val="20"/>
          <w:lang w:val="de-DE"/>
        </w:rPr>
        <w:t>4</w:t>
      </w:r>
      <w:r w:rsidRPr="00E5585F">
        <w:rPr>
          <w:rFonts w:ascii="Arial" w:hAnsi="Arial" w:cs="Arial"/>
          <w:bCs/>
          <w:sz w:val="20"/>
          <w:szCs w:val="20"/>
          <w:lang w:val="de-DE"/>
        </w:rPr>
        <w:t xml:space="preserve"> Ländern und beschäftigt rund 5.</w:t>
      </w:r>
      <w:r w:rsidR="00D13127">
        <w:rPr>
          <w:rFonts w:ascii="Arial" w:hAnsi="Arial" w:cs="Arial"/>
          <w:bCs/>
          <w:sz w:val="20"/>
          <w:szCs w:val="20"/>
          <w:lang w:val="de-DE"/>
        </w:rPr>
        <w:t>0</w:t>
      </w:r>
      <w:r w:rsidRPr="00E5585F">
        <w:rPr>
          <w:rFonts w:ascii="Arial" w:hAnsi="Arial" w:cs="Arial"/>
          <w:bCs/>
          <w:sz w:val="20"/>
          <w:szCs w:val="20"/>
          <w:lang w:val="de-DE"/>
        </w:rPr>
        <w:t xml:space="preserve">00 Mitarbeiter. Freudenberg Performance Materials bekennt sich zu seiner sozialen und </w:t>
      </w:r>
      <w:r w:rsidRPr="00E5585F">
        <w:rPr>
          <w:rFonts w:ascii="Arial" w:hAnsi="Arial" w:cs="Arial"/>
          <w:bCs/>
          <w:sz w:val="20"/>
          <w:szCs w:val="20"/>
          <w:lang w:val="de-DE"/>
        </w:rPr>
        <w:lastRenderedPageBreak/>
        <w:t xml:space="preserve">ökologischen Verantwortung als </w:t>
      </w:r>
      <w:r w:rsidRPr="00E5585F">
        <w:rPr>
          <w:rFonts w:ascii="Arial" w:hAnsi="Arial" w:cs="Arial"/>
          <w:bCs/>
          <w:color w:val="000000"/>
          <w:sz w:val="20"/>
          <w:szCs w:val="20"/>
          <w:lang w:val="de-DE"/>
        </w:rPr>
        <w:t xml:space="preserve">Grundlage seines unternehmerischen Erfolgs. </w:t>
      </w:r>
      <w:r w:rsidRPr="00E5585F">
        <w:rPr>
          <w:rFonts w:ascii="Arial" w:hAnsi="Arial" w:cs="Arial"/>
          <w:sz w:val="20"/>
          <w:szCs w:val="20"/>
          <w:lang w:val="de-DE"/>
        </w:rPr>
        <w:t xml:space="preserve">Weitere Informationen unter </w:t>
      </w:r>
      <w:hyperlink r:id="rId12" w:history="1">
        <w:r w:rsidRPr="00E5585F">
          <w:rPr>
            <w:rStyle w:val="Hyperlink"/>
            <w:rFonts w:ascii="Arial" w:hAnsi="Arial" w:cs="Arial"/>
            <w:sz w:val="20"/>
            <w:szCs w:val="20"/>
            <w:lang w:val="de-DE"/>
          </w:rPr>
          <w:t>www.freudenberg-pm.com</w:t>
        </w:r>
      </w:hyperlink>
    </w:p>
    <w:p w14:paraId="7FE08FF4" w14:textId="77777777" w:rsidR="00E5585F" w:rsidRPr="005B5F5E" w:rsidRDefault="00E5585F" w:rsidP="00E5585F">
      <w:pPr>
        <w:spacing w:line="288" w:lineRule="auto"/>
        <w:jc w:val="both"/>
        <w:rPr>
          <w:rFonts w:ascii="Arial" w:hAnsi="Arial" w:cs="Arial"/>
          <w:sz w:val="20"/>
          <w:szCs w:val="20"/>
        </w:rPr>
      </w:pPr>
      <w:r w:rsidRPr="00E5585F">
        <w:rPr>
          <w:rFonts w:ascii="Arial" w:hAnsi="Arial" w:cs="Arial"/>
          <w:sz w:val="20"/>
          <w:szCs w:val="20"/>
          <w:lang w:val="de-DE"/>
        </w:rPr>
        <w:t>Das Unternehmen ist eine Geschäftsgruppe der Freudenberg Gruppe. Im Jahr 20</w:t>
      </w:r>
      <w:r w:rsidR="00D13127">
        <w:rPr>
          <w:rFonts w:ascii="Arial" w:hAnsi="Arial" w:cs="Arial"/>
          <w:sz w:val="20"/>
          <w:szCs w:val="20"/>
          <w:lang w:val="de-DE"/>
        </w:rPr>
        <w:t>20</w:t>
      </w:r>
      <w:r w:rsidRPr="00E5585F">
        <w:rPr>
          <w:rFonts w:ascii="Arial" w:hAnsi="Arial" w:cs="Arial"/>
          <w:sz w:val="20"/>
          <w:szCs w:val="20"/>
          <w:lang w:val="de-DE"/>
        </w:rPr>
        <w:t xml:space="preserve"> beschäftigte die Freudenberg Gruppe </w:t>
      </w:r>
      <w:r w:rsidR="00D13127">
        <w:rPr>
          <w:rFonts w:ascii="Arial" w:hAnsi="Arial" w:cs="Arial"/>
          <w:sz w:val="20"/>
          <w:szCs w:val="20"/>
          <w:lang w:val="de-DE"/>
        </w:rPr>
        <w:t xml:space="preserve">rund </w:t>
      </w:r>
      <w:r w:rsidRPr="00E5585F">
        <w:rPr>
          <w:rFonts w:ascii="Arial" w:hAnsi="Arial" w:cs="Arial"/>
          <w:sz w:val="20"/>
          <w:szCs w:val="20"/>
          <w:lang w:val="de-DE"/>
        </w:rPr>
        <w:t>4</w:t>
      </w:r>
      <w:r w:rsidR="00D13127">
        <w:rPr>
          <w:rFonts w:ascii="Arial" w:hAnsi="Arial" w:cs="Arial"/>
          <w:sz w:val="20"/>
          <w:szCs w:val="20"/>
          <w:lang w:val="de-DE"/>
        </w:rPr>
        <w:t>8</w:t>
      </w:r>
      <w:r w:rsidRPr="00E5585F">
        <w:rPr>
          <w:rFonts w:ascii="Arial" w:hAnsi="Arial" w:cs="Arial"/>
          <w:sz w:val="20"/>
          <w:szCs w:val="20"/>
          <w:lang w:val="de-DE"/>
        </w:rPr>
        <w:t xml:space="preserve">.000 Mitarbeiter in rund 60 Ländern weltweit und erwirtschaftete einen Umsatz von mehr als </w:t>
      </w:r>
      <w:r w:rsidR="00D13127">
        <w:rPr>
          <w:rFonts w:ascii="Arial" w:hAnsi="Arial" w:cs="Arial"/>
          <w:sz w:val="20"/>
          <w:szCs w:val="20"/>
          <w:lang w:val="de-DE"/>
        </w:rPr>
        <w:t>8</w:t>
      </w:r>
      <w:r w:rsidRPr="00E5585F">
        <w:rPr>
          <w:rFonts w:ascii="Arial" w:hAnsi="Arial" w:cs="Arial"/>
          <w:sz w:val="20"/>
          <w:szCs w:val="20"/>
          <w:lang w:val="de-DE"/>
        </w:rPr>
        <w:t>,</w:t>
      </w:r>
      <w:r w:rsidR="00D13127">
        <w:rPr>
          <w:rFonts w:ascii="Arial" w:hAnsi="Arial" w:cs="Arial"/>
          <w:sz w:val="20"/>
          <w:szCs w:val="20"/>
          <w:lang w:val="de-DE"/>
        </w:rPr>
        <w:t>8</w:t>
      </w:r>
      <w:r w:rsidRPr="00E5585F">
        <w:rPr>
          <w:rFonts w:ascii="Arial" w:hAnsi="Arial" w:cs="Arial"/>
          <w:sz w:val="20"/>
          <w:szCs w:val="20"/>
          <w:lang w:val="de-DE"/>
        </w:rPr>
        <w:t xml:space="preserve"> Milliarden Euro. </w:t>
      </w:r>
      <w:r w:rsidRPr="005B5F5E">
        <w:rPr>
          <w:rFonts w:ascii="Arial" w:hAnsi="Arial" w:cs="Arial"/>
          <w:sz w:val="20"/>
          <w:szCs w:val="20"/>
        </w:rPr>
        <w:t xml:space="preserve">Weitere Informationen unter: </w:t>
      </w:r>
      <w:hyperlink r:id="rId13" w:history="1">
        <w:r w:rsidRPr="005B5F5E">
          <w:rPr>
            <w:rStyle w:val="Hyperlink"/>
            <w:rFonts w:ascii="Arial" w:hAnsi="Arial" w:cs="Arial"/>
            <w:sz w:val="20"/>
            <w:szCs w:val="20"/>
          </w:rPr>
          <w:t>www.freudenberg.com</w:t>
        </w:r>
      </w:hyperlink>
    </w:p>
    <w:p w14:paraId="64FF8D22" w14:textId="77777777" w:rsidR="00EB0CD1" w:rsidRDefault="00EB0CD1" w:rsidP="00E5585F">
      <w:pPr>
        <w:pStyle w:val="Headline0"/>
        <w:spacing w:line="240" w:lineRule="auto"/>
        <w:ind w:right="106"/>
        <w:jc w:val="both"/>
        <w:rPr>
          <w:rFonts w:ascii="Arial" w:hAnsi="Arial" w:cs="Arial"/>
          <w:bCs w:val="0"/>
          <w:color w:val="000000"/>
          <w:sz w:val="20"/>
          <w:szCs w:val="20"/>
        </w:rPr>
      </w:pPr>
    </w:p>
    <w:p w14:paraId="3AD6372E" w14:textId="77777777" w:rsidR="006D20AC" w:rsidRDefault="006D20AC" w:rsidP="006D20AC">
      <w:pPr>
        <w:pStyle w:val="KeinAbsatzformat"/>
      </w:pPr>
    </w:p>
    <w:p w14:paraId="470FB3C8" w14:textId="77777777" w:rsidR="006D20AC" w:rsidRPr="000B2018" w:rsidRDefault="006D20AC" w:rsidP="000B2018">
      <w:pPr>
        <w:pStyle w:val="KeinAbsatzformat"/>
        <w:rPr>
          <w:bCs/>
        </w:rPr>
      </w:pPr>
    </w:p>
    <w:sectPr w:rsidR="006D20AC" w:rsidRPr="000B2018" w:rsidSect="004B3526">
      <w:headerReference w:type="default" r:id="rId14"/>
      <w:footerReference w:type="default" r:id="rId15"/>
      <w:head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618D" w16cex:dateUtc="2021-03-13T15:06:00Z"/>
  <w16cex:commentExtensible w16cex:durableId="23F76186" w16cex:dateUtc="2021-03-13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7733" w14:textId="77777777" w:rsidR="00E97D1D" w:rsidRDefault="00E97D1D" w:rsidP="000D6FD1">
      <w:r>
        <w:separator/>
      </w:r>
    </w:p>
  </w:endnote>
  <w:endnote w:type="continuationSeparator" w:id="0">
    <w:p w14:paraId="3752964D" w14:textId="77777777" w:rsidR="00E97D1D" w:rsidRDefault="00E97D1D"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228BE"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14FAB" w14:textId="77777777" w:rsidR="00E97D1D" w:rsidRDefault="00E97D1D" w:rsidP="000D6FD1">
      <w:r>
        <w:separator/>
      </w:r>
    </w:p>
  </w:footnote>
  <w:footnote w:type="continuationSeparator" w:id="0">
    <w:p w14:paraId="75AA25EA" w14:textId="77777777" w:rsidR="00E97D1D" w:rsidRDefault="00E97D1D"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7C00" w14:textId="77777777" w:rsidR="00BB3436" w:rsidRDefault="006A1D49">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FB4E3B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E5E5" w14:textId="77777777"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551EE"/>
    <w:rsid w:val="00062CD9"/>
    <w:rsid w:val="000766AF"/>
    <w:rsid w:val="000777DD"/>
    <w:rsid w:val="0008131C"/>
    <w:rsid w:val="00084018"/>
    <w:rsid w:val="00085844"/>
    <w:rsid w:val="000859D8"/>
    <w:rsid w:val="0008714A"/>
    <w:rsid w:val="000916F3"/>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54D5"/>
    <w:rsid w:val="00147428"/>
    <w:rsid w:val="001533A3"/>
    <w:rsid w:val="001618FE"/>
    <w:rsid w:val="00164A1D"/>
    <w:rsid w:val="001661E9"/>
    <w:rsid w:val="00166B24"/>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D01"/>
    <w:rsid w:val="002554BA"/>
    <w:rsid w:val="00262069"/>
    <w:rsid w:val="002651A8"/>
    <w:rsid w:val="00267E70"/>
    <w:rsid w:val="00270E92"/>
    <w:rsid w:val="002729CB"/>
    <w:rsid w:val="00276608"/>
    <w:rsid w:val="00277200"/>
    <w:rsid w:val="00283F1F"/>
    <w:rsid w:val="00291254"/>
    <w:rsid w:val="002916E4"/>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4BDE"/>
    <w:rsid w:val="003B6995"/>
    <w:rsid w:val="003C0FE5"/>
    <w:rsid w:val="003C2490"/>
    <w:rsid w:val="003C658A"/>
    <w:rsid w:val="003C7D2E"/>
    <w:rsid w:val="003D36DB"/>
    <w:rsid w:val="003D3CCA"/>
    <w:rsid w:val="003D5387"/>
    <w:rsid w:val="003D6D48"/>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15AD"/>
    <w:rsid w:val="00455152"/>
    <w:rsid w:val="0045612B"/>
    <w:rsid w:val="0045654F"/>
    <w:rsid w:val="00461DFB"/>
    <w:rsid w:val="0046382C"/>
    <w:rsid w:val="00464F40"/>
    <w:rsid w:val="00467C96"/>
    <w:rsid w:val="00472877"/>
    <w:rsid w:val="004827F3"/>
    <w:rsid w:val="00482853"/>
    <w:rsid w:val="004842CE"/>
    <w:rsid w:val="00497267"/>
    <w:rsid w:val="00497FCB"/>
    <w:rsid w:val="004A039C"/>
    <w:rsid w:val="004A1196"/>
    <w:rsid w:val="004A200E"/>
    <w:rsid w:val="004A4B47"/>
    <w:rsid w:val="004A7952"/>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20D8"/>
    <w:rsid w:val="005A2344"/>
    <w:rsid w:val="005B2BCA"/>
    <w:rsid w:val="005B3114"/>
    <w:rsid w:val="005B630A"/>
    <w:rsid w:val="005C05FB"/>
    <w:rsid w:val="005C121A"/>
    <w:rsid w:val="005C19E3"/>
    <w:rsid w:val="005C5024"/>
    <w:rsid w:val="005C52C3"/>
    <w:rsid w:val="005D1F62"/>
    <w:rsid w:val="005E0769"/>
    <w:rsid w:val="005E0C93"/>
    <w:rsid w:val="005E16E7"/>
    <w:rsid w:val="005E4958"/>
    <w:rsid w:val="005E5DF8"/>
    <w:rsid w:val="005E6F65"/>
    <w:rsid w:val="005F01A0"/>
    <w:rsid w:val="005F0747"/>
    <w:rsid w:val="0060085B"/>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6A7E"/>
    <w:rsid w:val="007C7415"/>
    <w:rsid w:val="007D120C"/>
    <w:rsid w:val="007D5024"/>
    <w:rsid w:val="007D5E0A"/>
    <w:rsid w:val="007E5330"/>
    <w:rsid w:val="007E7B6E"/>
    <w:rsid w:val="007E7CEF"/>
    <w:rsid w:val="007F04E3"/>
    <w:rsid w:val="007F0A8E"/>
    <w:rsid w:val="007F3042"/>
    <w:rsid w:val="00810246"/>
    <w:rsid w:val="0081300A"/>
    <w:rsid w:val="0081330A"/>
    <w:rsid w:val="00833CCC"/>
    <w:rsid w:val="0083758A"/>
    <w:rsid w:val="00837922"/>
    <w:rsid w:val="008536F7"/>
    <w:rsid w:val="00854752"/>
    <w:rsid w:val="00865AC6"/>
    <w:rsid w:val="00870798"/>
    <w:rsid w:val="008737FB"/>
    <w:rsid w:val="00885142"/>
    <w:rsid w:val="00893584"/>
    <w:rsid w:val="008960D6"/>
    <w:rsid w:val="008A4241"/>
    <w:rsid w:val="008A7042"/>
    <w:rsid w:val="008C035B"/>
    <w:rsid w:val="008C5999"/>
    <w:rsid w:val="008D3408"/>
    <w:rsid w:val="008E3C99"/>
    <w:rsid w:val="00904307"/>
    <w:rsid w:val="00906FD9"/>
    <w:rsid w:val="0090751F"/>
    <w:rsid w:val="00913307"/>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668A"/>
    <w:rsid w:val="009F4D41"/>
    <w:rsid w:val="00A01895"/>
    <w:rsid w:val="00A162CF"/>
    <w:rsid w:val="00A17A6F"/>
    <w:rsid w:val="00A31FB7"/>
    <w:rsid w:val="00A37D7E"/>
    <w:rsid w:val="00A40B25"/>
    <w:rsid w:val="00A41986"/>
    <w:rsid w:val="00A51020"/>
    <w:rsid w:val="00A53D3B"/>
    <w:rsid w:val="00A55AF0"/>
    <w:rsid w:val="00A57130"/>
    <w:rsid w:val="00A573B5"/>
    <w:rsid w:val="00A64796"/>
    <w:rsid w:val="00A65924"/>
    <w:rsid w:val="00A67884"/>
    <w:rsid w:val="00A67DC1"/>
    <w:rsid w:val="00A702C0"/>
    <w:rsid w:val="00A7174F"/>
    <w:rsid w:val="00A7485A"/>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318"/>
    <w:rsid w:val="00B2426D"/>
    <w:rsid w:val="00B3021E"/>
    <w:rsid w:val="00B328E9"/>
    <w:rsid w:val="00B35156"/>
    <w:rsid w:val="00B447B8"/>
    <w:rsid w:val="00B47187"/>
    <w:rsid w:val="00B50453"/>
    <w:rsid w:val="00B5220B"/>
    <w:rsid w:val="00B52BB9"/>
    <w:rsid w:val="00B54558"/>
    <w:rsid w:val="00B57DE7"/>
    <w:rsid w:val="00B62D6A"/>
    <w:rsid w:val="00B65930"/>
    <w:rsid w:val="00B7009B"/>
    <w:rsid w:val="00B731AA"/>
    <w:rsid w:val="00B76559"/>
    <w:rsid w:val="00B82A18"/>
    <w:rsid w:val="00B82B6C"/>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90989"/>
    <w:rsid w:val="00CA1BC1"/>
    <w:rsid w:val="00CA2FBE"/>
    <w:rsid w:val="00CA7222"/>
    <w:rsid w:val="00CA7D2F"/>
    <w:rsid w:val="00CB4867"/>
    <w:rsid w:val="00CC1CAA"/>
    <w:rsid w:val="00CC44A6"/>
    <w:rsid w:val="00CC4D10"/>
    <w:rsid w:val="00CC5C92"/>
    <w:rsid w:val="00CD0E4E"/>
    <w:rsid w:val="00CD47E2"/>
    <w:rsid w:val="00CD785D"/>
    <w:rsid w:val="00CE6EE6"/>
    <w:rsid w:val="00CF059C"/>
    <w:rsid w:val="00CF5438"/>
    <w:rsid w:val="00D01C1A"/>
    <w:rsid w:val="00D07AB9"/>
    <w:rsid w:val="00D1111C"/>
    <w:rsid w:val="00D13127"/>
    <w:rsid w:val="00D17EAB"/>
    <w:rsid w:val="00D22720"/>
    <w:rsid w:val="00D2785C"/>
    <w:rsid w:val="00D316D0"/>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2294"/>
    <w:rsid w:val="00E93FFB"/>
    <w:rsid w:val="00E942D0"/>
    <w:rsid w:val="00E9438E"/>
    <w:rsid w:val="00E97D1D"/>
    <w:rsid w:val="00EB0CD1"/>
    <w:rsid w:val="00EB123D"/>
    <w:rsid w:val="00EB632B"/>
    <w:rsid w:val="00EC2317"/>
    <w:rsid w:val="00EC70A8"/>
    <w:rsid w:val="00EC7ECB"/>
    <w:rsid w:val="00ED0F3A"/>
    <w:rsid w:val="00ED3F48"/>
    <w:rsid w:val="00EE24E7"/>
    <w:rsid w:val="00EE2AF1"/>
    <w:rsid w:val="00EE3096"/>
    <w:rsid w:val="00EF2284"/>
    <w:rsid w:val="00EF6C6D"/>
    <w:rsid w:val="00EF747F"/>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7C141B"/>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5" ma:contentTypeDescription="Ein neues Dokument erstellen." ma:contentTypeScope="" ma:versionID="5b29daf78b78cd7c9c499adb9595a1ac">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c2fa5c6dea13a9de62d8d14a32075c41"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548ca719-f388-44b2-9537-ebe9bae1c6a2"/>
    <ds:schemaRef ds:uri="http://purl.org/dc/terms/"/>
    <ds:schemaRef ds:uri="http://schemas.openxmlformats.org/package/2006/metadata/core-properties"/>
    <ds:schemaRef ds:uri="http://schemas.microsoft.com/office/2006/documentManagement/types"/>
    <ds:schemaRef ds:uri="f4636e30-e28e-47c7-8ec0-3903f38d3ea0"/>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FE9B23-99E2-4060-9716-3F1B116D9AD3}"/>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F87183A5-831E-4837-B1F0-B5F59E41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3327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3</cp:revision>
  <cp:lastPrinted>2020-09-09T13:10:00Z</cp:lastPrinted>
  <dcterms:created xsi:type="dcterms:W3CDTF">2021-06-07T11:14:00Z</dcterms:created>
  <dcterms:modified xsi:type="dcterms:W3CDTF">2021-06-21T13:27:00Z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